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AB4" w:rsidRPr="00FB6AB4" w:rsidRDefault="00FB6AB4" w:rsidP="00FB6AB4">
      <w:pPr>
        <w:spacing w:before="100" w:beforeAutospacing="1" w:after="100" w:afterAutospacing="1" w:line="240" w:lineRule="auto"/>
        <w:rPr>
          <w:rFonts w:ascii="Times" w:eastAsia="Times New Roman" w:hAnsi="Times" w:cs="Times"/>
          <w:sz w:val="24"/>
          <w:szCs w:val="24"/>
        </w:rPr>
      </w:pPr>
      <w:r w:rsidRPr="00FB6AB4">
        <w:rPr>
          <w:rFonts w:ascii="Times" w:eastAsia="Times New Roman" w:hAnsi="Times" w:cs="Times"/>
          <w:sz w:val="24"/>
          <w:szCs w:val="24"/>
        </w:rPr>
        <w:t>Dear Parents / Guardians,</w:t>
      </w:r>
    </w:p>
    <w:p w:rsidR="00FB6AB4" w:rsidRPr="00FB6AB4" w:rsidRDefault="00FB6AB4" w:rsidP="00FB6AB4">
      <w:pPr>
        <w:spacing w:before="100" w:beforeAutospacing="1" w:after="100" w:afterAutospacing="1" w:line="240" w:lineRule="auto"/>
        <w:rPr>
          <w:rFonts w:ascii="Times" w:eastAsia="Times New Roman" w:hAnsi="Times" w:cs="Times"/>
          <w:sz w:val="24"/>
          <w:szCs w:val="24"/>
        </w:rPr>
      </w:pPr>
      <w:r w:rsidRPr="00FB6AB4">
        <w:rPr>
          <w:rFonts w:ascii="Times" w:eastAsia="Times New Roman" w:hAnsi="Times" w:cs="Times"/>
          <w:sz w:val="24"/>
          <w:szCs w:val="24"/>
        </w:rPr>
        <w:t>To meet the curriculum expectations we will discuss the following topics listed below in Health class.</w:t>
      </w:r>
    </w:p>
    <w:p w:rsidR="00FB6AB4" w:rsidRPr="00FB6AB4" w:rsidRDefault="00FB6AB4" w:rsidP="00FB6AB4">
      <w:pPr>
        <w:spacing w:before="100" w:beforeAutospacing="1" w:after="100" w:afterAutospacing="1" w:line="240" w:lineRule="auto"/>
        <w:rPr>
          <w:rFonts w:ascii="Times" w:eastAsia="Times New Roman" w:hAnsi="Times" w:cs="Times"/>
          <w:sz w:val="24"/>
          <w:szCs w:val="24"/>
        </w:rPr>
      </w:pPr>
      <w:r w:rsidRPr="00FB6AB4">
        <w:rPr>
          <w:rFonts w:ascii="Times" w:eastAsia="Times New Roman" w:hAnsi="Times" w:cs="Times"/>
          <w:sz w:val="24"/>
          <w:szCs w:val="24"/>
        </w:rPr>
        <w:t xml:space="preserve">Information discussed is geared to grade level, including basic facts and reassurance about your child's growth and development. Videos and Health Nurse </w:t>
      </w:r>
      <w:proofErr w:type="gramStart"/>
      <w:r w:rsidRPr="00FB6AB4">
        <w:rPr>
          <w:rFonts w:ascii="Times" w:eastAsia="Times New Roman" w:hAnsi="Times" w:cs="Times"/>
          <w:sz w:val="24"/>
          <w:szCs w:val="24"/>
        </w:rPr>
        <w:t>visits</w:t>
      </w:r>
      <w:proofErr w:type="gramEnd"/>
      <w:r w:rsidRPr="00FB6AB4">
        <w:rPr>
          <w:rFonts w:ascii="Times" w:eastAsia="Times New Roman" w:hAnsi="Times" w:cs="Times"/>
          <w:sz w:val="24"/>
          <w:szCs w:val="24"/>
        </w:rPr>
        <w:t xml:space="preserve"> are often included RE: puberty, human growth &amp; development. The unit includes Q &amp; A sessions and formal testing.</w:t>
      </w:r>
    </w:p>
    <w:p w:rsidR="00FB6AB4" w:rsidRPr="00FB6AB4" w:rsidRDefault="00FB6AB4" w:rsidP="00FB6AB4">
      <w:pPr>
        <w:spacing w:before="100" w:beforeAutospacing="1" w:after="100" w:afterAutospacing="1" w:line="240" w:lineRule="auto"/>
        <w:rPr>
          <w:rFonts w:ascii="Times" w:eastAsia="Times New Roman" w:hAnsi="Times" w:cs="Times"/>
          <w:sz w:val="24"/>
          <w:szCs w:val="24"/>
        </w:rPr>
      </w:pPr>
      <w:r w:rsidRPr="00FB6AB4">
        <w:rPr>
          <w:rFonts w:ascii="Times" w:eastAsia="Times New Roman" w:hAnsi="Times" w:cs="Times"/>
          <w:sz w:val="24"/>
          <w:szCs w:val="24"/>
        </w:rPr>
        <w:t>If you have any questions, please contact me and I will answer them as best I can.</w:t>
      </w:r>
    </w:p>
    <w:p w:rsidR="00FB6AB4" w:rsidRPr="00FB6AB4" w:rsidRDefault="00FB6AB4" w:rsidP="00FB6AB4">
      <w:pPr>
        <w:spacing w:before="100" w:beforeAutospacing="1" w:after="100" w:afterAutospacing="1" w:line="240" w:lineRule="auto"/>
        <w:rPr>
          <w:rFonts w:ascii="Times" w:eastAsia="Times New Roman" w:hAnsi="Times" w:cs="Times"/>
          <w:sz w:val="24"/>
          <w:szCs w:val="24"/>
        </w:rPr>
      </w:pPr>
      <w:r w:rsidRPr="00FB6AB4">
        <w:rPr>
          <w:rFonts w:ascii="Times" w:eastAsia="Times New Roman" w:hAnsi="Times" w:cs="Times"/>
          <w:b/>
          <w:bCs/>
          <w:sz w:val="24"/>
          <w:szCs w:val="24"/>
        </w:rPr>
        <w:t>Topics to be covered include:</w:t>
      </w:r>
    </w:p>
    <w:p w:rsidR="00FB6AB4" w:rsidRPr="00FB6AB4" w:rsidRDefault="00FB6AB4" w:rsidP="00FB6AB4">
      <w:pPr>
        <w:numPr>
          <w:ilvl w:val="0"/>
          <w:numId w:val="1"/>
        </w:numPr>
        <w:spacing w:before="100" w:beforeAutospacing="1" w:after="100" w:afterAutospacing="1" w:line="240" w:lineRule="auto"/>
        <w:rPr>
          <w:rFonts w:ascii="Times" w:eastAsia="Times New Roman" w:hAnsi="Times" w:cs="Times"/>
          <w:sz w:val="24"/>
          <w:szCs w:val="24"/>
        </w:rPr>
      </w:pPr>
      <w:r w:rsidRPr="00FB6AB4">
        <w:rPr>
          <w:rFonts w:ascii="Times" w:eastAsia="Times New Roman" w:hAnsi="Times" w:cs="Times"/>
          <w:sz w:val="24"/>
          <w:szCs w:val="24"/>
        </w:rPr>
        <w:t>Male and female reproductive systems as they relate to fertilization.</w:t>
      </w:r>
    </w:p>
    <w:p w:rsidR="00FB6AB4" w:rsidRPr="00FB6AB4" w:rsidRDefault="00FB6AB4" w:rsidP="00FB6AB4">
      <w:pPr>
        <w:numPr>
          <w:ilvl w:val="0"/>
          <w:numId w:val="2"/>
        </w:numPr>
        <w:spacing w:before="100" w:beforeAutospacing="1" w:after="100" w:afterAutospacing="1" w:line="240" w:lineRule="auto"/>
        <w:rPr>
          <w:rFonts w:ascii="Times" w:eastAsia="Times New Roman" w:hAnsi="Times" w:cs="Times"/>
          <w:sz w:val="24"/>
          <w:szCs w:val="24"/>
        </w:rPr>
      </w:pPr>
      <w:r w:rsidRPr="00FB6AB4">
        <w:rPr>
          <w:rFonts w:ascii="Times" w:eastAsia="Times New Roman" w:hAnsi="Times" w:cs="Times"/>
          <w:sz w:val="24"/>
          <w:szCs w:val="24"/>
        </w:rPr>
        <w:t>Facts / myths associated with menstruation, spermatogenesis &amp; fertilization.</w:t>
      </w:r>
    </w:p>
    <w:p w:rsidR="00FB6AB4" w:rsidRPr="00FB6AB4" w:rsidRDefault="00FB6AB4" w:rsidP="00FB6AB4">
      <w:pPr>
        <w:numPr>
          <w:ilvl w:val="0"/>
          <w:numId w:val="3"/>
        </w:numPr>
        <w:spacing w:before="100" w:beforeAutospacing="1" w:after="100" w:afterAutospacing="1" w:line="240" w:lineRule="auto"/>
        <w:rPr>
          <w:rFonts w:ascii="Times" w:eastAsia="Times New Roman" w:hAnsi="Times" w:cs="Times"/>
          <w:sz w:val="24"/>
          <w:szCs w:val="24"/>
        </w:rPr>
      </w:pPr>
      <w:r w:rsidRPr="00FB6AB4">
        <w:rPr>
          <w:rFonts w:ascii="Times" w:eastAsia="Times New Roman" w:hAnsi="Times" w:cs="Times"/>
          <w:sz w:val="24"/>
          <w:szCs w:val="24"/>
        </w:rPr>
        <w:t>Identifying methods of transmission and symptoms of STIs and prevention.</w:t>
      </w:r>
    </w:p>
    <w:p w:rsidR="00FB6AB4" w:rsidRPr="00FB6AB4" w:rsidRDefault="00FB6AB4" w:rsidP="00FB6AB4">
      <w:pPr>
        <w:numPr>
          <w:ilvl w:val="0"/>
          <w:numId w:val="4"/>
        </w:numPr>
        <w:spacing w:before="100" w:beforeAutospacing="1" w:after="100" w:afterAutospacing="1" w:line="240" w:lineRule="auto"/>
        <w:rPr>
          <w:rFonts w:ascii="Times" w:eastAsia="Times New Roman" w:hAnsi="Times" w:cs="Times"/>
          <w:sz w:val="24"/>
          <w:szCs w:val="24"/>
        </w:rPr>
      </w:pPr>
      <w:r w:rsidRPr="00FB6AB4">
        <w:rPr>
          <w:rFonts w:ascii="Times" w:eastAsia="Times New Roman" w:hAnsi="Times" w:cs="Times"/>
          <w:sz w:val="24"/>
          <w:szCs w:val="24"/>
        </w:rPr>
        <w:t>Communication skills (Refusal skills, active listening) RE: relationships and situations.</w:t>
      </w:r>
    </w:p>
    <w:p w:rsidR="00FB6AB4" w:rsidRPr="00FB6AB4" w:rsidRDefault="00FB6AB4" w:rsidP="00FB6AB4">
      <w:pPr>
        <w:numPr>
          <w:ilvl w:val="0"/>
          <w:numId w:val="5"/>
        </w:numPr>
        <w:spacing w:before="100" w:beforeAutospacing="1" w:after="100" w:afterAutospacing="1" w:line="240" w:lineRule="auto"/>
        <w:rPr>
          <w:rFonts w:ascii="Times" w:eastAsia="Times New Roman" w:hAnsi="Times" w:cs="Times"/>
          <w:sz w:val="24"/>
          <w:szCs w:val="24"/>
        </w:rPr>
      </w:pPr>
      <w:r w:rsidRPr="00FB6AB4">
        <w:rPr>
          <w:rFonts w:ascii="Times" w:eastAsia="Times New Roman" w:hAnsi="Times" w:cs="Times"/>
          <w:sz w:val="24"/>
          <w:szCs w:val="24"/>
        </w:rPr>
        <w:t>Abstinence as it applies to healthy sexuality.</w:t>
      </w:r>
    </w:p>
    <w:p w:rsidR="00FB6AB4" w:rsidRPr="00FB6AB4" w:rsidRDefault="00FB6AB4" w:rsidP="00FB6AB4">
      <w:pPr>
        <w:numPr>
          <w:ilvl w:val="0"/>
          <w:numId w:val="6"/>
        </w:numPr>
        <w:spacing w:before="100" w:beforeAutospacing="1" w:after="100" w:afterAutospacing="1" w:line="240" w:lineRule="auto"/>
        <w:rPr>
          <w:rFonts w:ascii="Times" w:eastAsia="Times New Roman" w:hAnsi="Times" w:cs="Times"/>
          <w:sz w:val="24"/>
          <w:szCs w:val="24"/>
        </w:rPr>
      </w:pPr>
      <w:r w:rsidRPr="00FB6AB4">
        <w:rPr>
          <w:rFonts w:ascii="Times" w:eastAsia="Times New Roman" w:hAnsi="Times" w:cs="Times"/>
          <w:sz w:val="24"/>
          <w:szCs w:val="24"/>
        </w:rPr>
        <w:t>Identifying sources of support for sexuality.</w:t>
      </w:r>
    </w:p>
    <w:p w:rsidR="00FB6AB4" w:rsidRDefault="009362AB" w:rsidP="00FB6AB4">
      <w:pPr>
        <w:spacing w:after="0" w:line="240" w:lineRule="auto"/>
        <w:rPr>
          <w:rFonts w:ascii="Times" w:eastAsia="Times New Roman" w:hAnsi="Times" w:cs="Times"/>
          <w:sz w:val="24"/>
          <w:szCs w:val="24"/>
        </w:rPr>
      </w:pPr>
      <w:r>
        <w:rPr>
          <w:rFonts w:ascii="Times" w:eastAsia="Times New Roman" w:hAnsi="Times" w:cs="Times"/>
          <w:noProof/>
          <w:sz w:val="24"/>
          <w:szCs w:val="24"/>
        </w:rPr>
        <w:drawing>
          <wp:inline distT="0" distB="0" distL="0" distR="0">
            <wp:extent cx="4785775" cy="277392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lathylivingchart.png"/>
                    <pic:cNvPicPr/>
                  </pic:nvPicPr>
                  <pic:blipFill>
                    <a:blip r:embed="rId5">
                      <a:extLst>
                        <a:ext uri="{28A0092B-C50C-407E-A947-70E740481C1C}">
                          <a14:useLocalDpi xmlns:a14="http://schemas.microsoft.com/office/drawing/2010/main" val="0"/>
                        </a:ext>
                      </a:extLst>
                    </a:blip>
                    <a:stretch>
                      <a:fillRect/>
                    </a:stretch>
                  </pic:blipFill>
                  <pic:spPr>
                    <a:xfrm>
                      <a:off x="0" y="0"/>
                      <a:ext cx="4785775" cy="2773920"/>
                    </a:xfrm>
                    <a:prstGeom prst="rect">
                      <a:avLst/>
                    </a:prstGeom>
                  </pic:spPr>
                </pic:pic>
              </a:graphicData>
            </a:graphic>
          </wp:inline>
        </w:drawing>
      </w:r>
    </w:p>
    <w:p w:rsidR="00B24DEB" w:rsidRPr="00B24DEB" w:rsidRDefault="00B24DEB" w:rsidP="00FB6AB4">
      <w:pPr>
        <w:spacing w:after="0" w:line="240" w:lineRule="auto"/>
        <w:rPr>
          <w:rFonts w:ascii="Times" w:eastAsia="Times New Roman" w:hAnsi="Times" w:cs="Times"/>
          <w:sz w:val="8"/>
          <w:szCs w:val="8"/>
        </w:rPr>
      </w:pPr>
    </w:p>
    <w:p w:rsidR="00B24DEB" w:rsidRDefault="00B24DEB" w:rsidP="00FB6AB4">
      <w:pPr>
        <w:spacing w:after="0" w:line="240" w:lineRule="auto"/>
        <w:rPr>
          <w:rFonts w:ascii="Times" w:eastAsia="Times New Roman" w:hAnsi="Times" w:cs="Times"/>
          <w:sz w:val="24"/>
          <w:szCs w:val="24"/>
        </w:rPr>
      </w:pPr>
      <w:r>
        <w:rPr>
          <w:rFonts w:ascii="Times" w:eastAsia="Times New Roman" w:hAnsi="Times" w:cs="Times"/>
          <w:sz w:val="24"/>
          <w:szCs w:val="24"/>
        </w:rPr>
        <w:t>Specific curriculum expectations include:</w:t>
      </w:r>
    </w:p>
    <w:p w:rsidR="00B24DEB" w:rsidRPr="00B24DEB" w:rsidRDefault="00B24DEB" w:rsidP="00FB6AB4">
      <w:pPr>
        <w:spacing w:after="0" w:line="240" w:lineRule="auto"/>
        <w:rPr>
          <w:rFonts w:ascii="Times" w:eastAsia="Times New Roman" w:hAnsi="Times" w:cs="Times"/>
          <w:sz w:val="16"/>
          <w:szCs w:val="16"/>
        </w:rPr>
      </w:pPr>
    </w:p>
    <w:p w:rsidR="00B24DEB" w:rsidRDefault="00B24DEB" w:rsidP="00B24DEB">
      <w:pPr>
        <w:rPr>
          <w:sz w:val="25"/>
          <w:szCs w:val="25"/>
        </w:rPr>
      </w:pPr>
      <w:r>
        <w:rPr>
          <w:rFonts w:ascii="Arial" w:hAnsi="Arial" w:cs="Arial"/>
        </w:rPr>
        <w:t>D1. 3</w:t>
      </w:r>
      <w:r>
        <w:rPr>
          <w:rFonts w:ascii="Arial" w:hAnsi="Arial" w:cs="Arial"/>
        </w:rPr>
        <w:tab/>
      </w:r>
      <w:r>
        <w:rPr>
          <w:sz w:val="25"/>
          <w:szCs w:val="25"/>
        </w:rPr>
        <w:t xml:space="preserve">explain the importance of having a shared understanding with a partner about the following: delaying sexual activity until they are older (e.g., choosing to abstain from any genital contact; choosing to abstain from vaginal or anal intercourse; choosing to abstain from oral-genital contact); the reasons for not engaging in sexual activity; the concept of consent, the legal age of consent, and how consent is communicated; and, in general, the </w:t>
      </w:r>
      <w:r>
        <w:rPr>
          <w:sz w:val="25"/>
          <w:szCs w:val="25"/>
        </w:rPr>
        <w:lastRenderedPageBreak/>
        <w:t>need to communicate clearly with each other when making decisions about sexual activity in</w:t>
      </w:r>
      <w:r>
        <w:rPr>
          <w:sz w:val="25"/>
          <w:szCs w:val="25"/>
        </w:rPr>
        <w:t xml:space="preserve"> a healthy, loving relationship</w:t>
      </w:r>
    </w:p>
    <w:p w:rsidR="00B24DEB" w:rsidRDefault="00B24DEB" w:rsidP="00B24DEB">
      <w:pPr>
        <w:rPr>
          <w:sz w:val="25"/>
          <w:szCs w:val="25"/>
        </w:rPr>
      </w:pPr>
      <w:r>
        <w:rPr>
          <w:rFonts w:ascii="Arial" w:hAnsi="Arial" w:cs="Arial"/>
        </w:rPr>
        <w:t>D1.4</w:t>
      </w:r>
      <w:r>
        <w:rPr>
          <w:rFonts w:ascii="Arial" w:hAnsi="Arial" w:cs="Arial"/>
        </w:rPr>
        <w:tab/>
      </w:r>
      <w:r>
        <w:rPr>
          <w:sz w:val="25"/>
          <w:szCs w:val="25"/>
        </w:rPr>
        <w:t>identify sexually transmitted and blood-borne infections (STBBIs), and describe their symptoms</w:t>
      </w:r>
    </w:p>
    <w:p w:rsidR="00B24DEB" w:rsidRDefault="00B24DEB" w:rsidP="00B24DEB">
      <w:pPr>
        <w:rPr>
          <w:sz w:val="25"/>
          <w:szCs w:val="25"/>
        </w:rPr>
      </w:pPr>
      <w:r>
        <w:rPr>
          <w:rFonts w:ascii="Arial" w:hAnsi="Arial" w:cs="Arial"/>
        </w:rPr>
        <w:t>D1. 5</w:t>
      </w:r>
      <w:r>
        <w:rPr>
          <w:rFonts w:ascii="Arial" w:hAnsi="Arial" w:cs="Arial"/>
        </w:rPr>
        <w:tab/>
      </w:r>
      <w:r>
        <w:rPr>
          <w:sz w:val="25"/>
          <w:szCs w:val="25"/>
        </w:rPr>
        <w:t>identify ways of preventing STBBIs and/or unplanned pregnancy, such as delaying first intercourse and other sexual activities until a person is older and using condoms and other f</w:t>
      </w:r>
      <w:r>
        <w:rPr>
          <w:sz w:val="25"/>
          <w:szCs w:val="25"/>
        </w:rPr>
        <w:t>orms of protection consistently</w:t>
      </w:r>
    </w:p>
    <w:p w:rsidR="00B24DEB" w:rsidRDefault="00B24DEB" w:rsidP="00B24DEB">
      <w:pPr>
        <w:rPr>
          <w:sz w:val="25"/>
          <w:szCs w:val="25"/>
        </w:rPr>
      </w:pPr>
      <w:r>
        <w:rPr>
          <w:rFonts w:ascii="Arial" w:hAnsi="Arial" w:cs="Arial"/>
        </w:rPr>
        <w:t>D2.4</w:t>
      </w:r>
      <w:r>
        <w:rPr>
          <w:rFonts w:ascii="Arial" w:hAnsi="Arial" w:cs="Arial"/>
        </w:rPr>
        <w:tab/>
      </w:r>
      <w:r>
        <w:rPr>
          <w:sz w:val="25"/>
          <w:szCs w:val="25"/>
        </w:rPr>
        <w:t xml:space="preserve">demonstrate an understanding of physical, emotional, social, and cognitive factors that need to be considered when making decisions related to sexual health (e.g., sexually transmitted and blood-borne infections [STBBIs], possible side effects of contraceptives, pregnancy, protective value of vaccinations, social labelling , gender identity, gender expression, sexual orientation, self-concept issues, relationships, love, respect, desire, pleasure, cultural teachings) </w:t>
      </w:r>
    </w:p>
    <w:p w:rsidR="00B24DEB" w:rsidRPr="00FB6AB4" w:rsidRDefault="00B24DEB" w:rsidP="00B24DEB">
      <w:pPr>
        <w:rPr>
          <w:sz w:val="25"/>
          <w:szCs w:val="25"/>
        </w:rPr>
      </w:pPr>
      <w:r>
        <w:rPr>
          <w:rFonts w:ascii="Arial" w:hAnsi="Arial" w:cs="Arial"/>
        </w:rPr>
        <w:t>D3.3</w:t>
      </w:r>
      <w:r>
        <w:rPr>
          <w:rFonts w:ascii="Arial" w:hAnsi="Arial" w:cs="Arial"/>
        </w:rPr>
        <w:tab/>
      </w:r>
      <w:r>
        <w:rPr>
          <w:sz w:val="25"/>
          <w:szCs w:val="25"/>
        </w:rPr>
        <w:t xml:space="preserve">explain how relationships with others (e.g., family, peers) and sexual health may be affected by the physical and emotional changes associated with puberty (e.g., effect of physical maturation and emotional changes on family relationships; effect of growing interest in intimate relationships on peer relationships; increased risk of STBBIs and/or pregnancy with onset of sexual activity) </w:t>
      </w:r>
    </w:p>
    <w:p w:rsidR="00FB6AB4" w:rsidRPr="00FB6AB4" w:rsidRDefault="00FB6AB4" w:rsidP="00FB6AB4">
      <w:pPr>
        <w:spacing w:before="100" w:beforeAutospacing="1" w:after="100" w:afterAutospacing="1" w:line="240" w:lineRule="auto"/>
        <w:rPr>
          <w:rFonts w:ascii="Times" w:eastAsia="Times New Roman" w:hAnsi="Times" w:cs="Times"/>
          <w:sz w:val="24"/>
          <w:szCs w:val="24"/>
        </w:rPr>
      </w:pPr>
      <w:hyperlink r:id="rId6" w:history="1">
        <w:r w:rsidRPr="00FB6AB4">
          <w:rPr>
            <w:rFonts w:ascii="Times" w:eastAsia="Times New Roman" w:hAnsi="Times" w:cs="Times"/>
            <w:color w:val="0000FF"/>
            <w:sz w:val="24"/>
            <w:szCs w:val="24"/>
            <w:u w:val="single"/>
          </w:rPr>
          <w:t>http://www</w:t>
        </w:r>
        <w:bookmarkStart w:id="0" w:name="_GoBack"/>
        <w:bookmarkEnd w:id="0"/>
        <w:r w:rsidRPr="00FB6AB4">
          <w:rPr>
            <w:rFonts w:ascii="Times" w:eastAsia="Times New Roman" w:hAnsi="Times" w:cs="Times"/>
            <w:color w:val="0000FF"/>
            <w:sz w:val="24"/>
            <w:szCs w:val="24"/>
            <w:u w:val="single"/>
          </w:rPr>
          <w:t>.edu.gov.on.ca/eng/curriculum/elementary/healthcurr18.pdf</w:t>
        </w:r>
      </w:hyperlink>
      <w:r w:rsidRPr="00FB6AB4">
        <w:rPr>
          <w:rFonts w:ascii="Times" w:eastAsia="Times New Roman" w:hAnsi="Times" w:cs="Times"/>
          <w:sz w:val="24"/>
          <w:szCs w:val="24"/>
        </w:rPr>
        <w:t xml:space="preserve"> </w:t>
      </w:r>
    </w:p>
    <w:p w:rsidR="00FB6AB4" w:rsidRPr="00FB6AB4" w:rsidRDefault="00FB6AB4" w:rsidP="00FB6AB4">
      <w:pPr>
        <w:spacing w:before="100" w:beforeAutospacing="1" w:after="100" w:afterAutospacing="1" w:line="240" w:lineRule="auto"/>
        <w:rPr>
          <w:rFonts w:ascii="Times" w:eastAsia="Times New Roman" w:hAnsi="Times" w:cs="Times"/>
          <w:sz w:val="24"/>
          <w:szCs w:val="24"/>
        </w:rPr>
      </w:pPr>
      <w:hyperlink r:id="rId7" w:history="1">
        <w:r w:rsidRPr="00FB6AB4">
          <w:rPr>
            <w:rFonts w:ascii="Times" w:eastAsia="Times New Roman" w:hAnsi="Times" w:cs="Times"/>
            <w:color w:val="0000FF"/>
            <w:sz w:val="24"/>
            <w:szCs w:val="24"/>
            <w:u w:val="single"/>
          </w:rPr>
          <w:t>http://www.downwindkennels.com/me/SubjectLinks/health/main.html</w:t>
        </w:r>
      </w:hyperlink>
      <w:r w:rsidRPr="00FB6AB4">
        <w:rPr>
          <w:rFonts w:ascii="Times" w:eastAsia="Times New Roman" w:hAnsi="Times" w:cs="Times"/>
          <w:sz w:val="24"/>
          <w:szCs w:val="24"/>
        </w:rPr>
        <w:t xml:space="preserve"> </w:t>
      </w:r>
    </w:p>
    <w:p w:rsidR="00110D40" w:rsidRPr="00B24DEB" w:rsidRDefault="00FB6AB4" w:rsidP="00B24DEB">
      <w:pPr>
        <w:spacing w:before="100" w:beforeAutospacing="1" w:after="100" w:afterAutospacing="1" w:line="240" w:lineRule="auto"/>
        <w:rPr>
          <w:rFonts w:ascii="Times" w:eastAsia="Times New Roman" w:hAnsi="Times" w:cs="Times"/>
          <w:sz w:val="24"/>
          <w:szCs w:val="24"/>
        </w:rPr>
      </w:pPr>
      <w:r w:rsidRPr="00FB6AB4">
        <w:rPr>
          <w:rFonts w:ascii="Times" w:eastAsia="Times New Roman" w:hAnsi="Times" w:cs="Times"/>
          <w:sz w:val="24"/>
          <w:szCs w:val="24"/>
        </w:rPr>
        <w:t>Sincerely</w:t>
      </w:r>
      <w:r w:rsidR="00B24DEB" w:rsidRPr="00FB6AB4">
        <w:rPr>
          <w:rFonts w:ascii="Times" w:eastAsia="Times New Roman" w:hAnsi="Times" w:cs="Times"/>
          <w:sz w:val="24"/>
          <w:szCs w:val="24"/>
        </w:rPr>
        <w:t xml:space="preserve">, </w:t>
      </w:r>
      <w:r w:rsidRPr="00FB6AB4">
        <w:rPr>
          <w:rFonts w:ascii="Times" w:eastAsia="Times New Roman" w:hAnsi="Times" w:cs="Times"/>
          <w:sz w:val="24"/>
          <w:szCs w:val="24"/>
        </w:rPr>
        <w:br/>
        <w:t>D. Fitch</w:t>
      </w:r>
    </w:p>
    <w:sectPr w:rsidR="00110D40" w:rsidRPr="00B24DEB" w:rsidSect="00B24DEB">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841"/>
    <w:multiLevelType w:val="multilevel"/>
    <w:tmpl w:val="949C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516F6"/>
    <w:multiLevelType w:val="multilevel"/>
    <w:tmpl w:val="2B3E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772AC"/>
    <w:multiLevelType w:val="multilevel"/>
    <w:tmpl w:val="1B84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C66C64"/>
    <w:multiLevelType w:val="multilevel"/>
    <w:tmpl w:val="0844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A01133"/>
    <w:multiLevelType w:val="multilevel"/>
    <w:tmpl w:val="1084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730C5"/>
    <w:multiLevelType w:val="multilevel"/>
    <w:tmpl w:val="4650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B4"/>
    <w:rsid w:val="00110D40"/>
    <w:rsid w:val="009362AB"/>
    <w:rsid w:val="00B24DEB"/>
    <w:rsid w:val="00FB6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6BAAC-A51F-4020-8C64-010BF0EF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64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wnwindkennels.com/me/SubjectLinks/health/ma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gov.on.ca/eng/curriculum/elementary/healthcurr18.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OCDSB</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Fitch</dc:creator>
  <cp:keywords/>
  <dc:description/>
  <cp:lastModifiedBy>David Fitch</cp:lastModifiedBy>
  <cp:revision>1</cp:revision>
  <dcterms:created xsi:type="dcterms:W3CDTF">2021-03-09T20:34:00Z</dcterms:created>
  <dcterms:modified xsi:type="dcterms:W3CDTF">2021-03-09T21:21:00Z</dcterms:modified>
</cp:coreProperties>
</file>